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561" w:rsidRDefault="00A4756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1077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6"/>
        <w:gridCol w:w="793"/>
        <w:gridCol w:w="980"/>
        <w:gridCol w:w="1046"/>
        <w:gridCol w:w="2523"/>
        <w:gridCol w:w="846"/>
        <w:gridCol w:w="980"/>
        <w:gridCol w:w="1046"/>
      </w:tblGrid>
      <w:tr w:rsidR="00A47561">
        <w:tc>
          <w:tcPr>
            <w:tcW w:w="10770" w:type="dxa"/>
            <w:gridSpan w:val="8"/>
          </w:tcPr>
          <w:p w:rsidR="00A47561" w:rsidRDefault="00030707">
            <w:pPr>
              <w:ind w:hanging="2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>
                  <wp:extent cx="609600" cy="3810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           </w:t>
            </w:r>
            <w:r>
              <w:rPr>
                <w:b/>
                <w:bCs/>
                <w:sz w:val="32"/>
                <w:szCs w:val="32"/>
              </w:rPr>
              <w:t>COLEGIO SECUNDARIO N° 5.035 “BATALLA DE SALTA”</w:t>
            </w:r>
          </w:p>
        </w:tc>
      </w:tr>
      <w:tr w:rsidR="00A47561">
        <w:tc>
          <w:tcPr>
            <w:tcW w:w="10770" w:type="dxa"/>
            <w:gridSpan w:val="8"/>
          </w:tcPr>
          <w:p w:rsidR="00A47561" w:rsidRDefault="00030707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A47561">
        <w:tc>
          <w:tcPr>
            <w:tcW w:w="10770" w:type="dxa"/>
            <w:gridSpan w:val="8"/>
          </w:tcPr>
          <w:p w:rsidR="00A47561" w:rsidRDefault="00030707">
            <w:pPr>
              <w:ind w:left="2" w:hanging="4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ESPACIO CURRICULAR: MATEMÁTICA                   CARGA HORARIA: 5 HS</w:t>
            </w:r>
          </w:p>
        </w:tc>
      </w:tr>
      <w:tr w:rsidR="00A47561">
        <w:tc>
          <w:tcPr>
            <w:tcW w:w="2556" w:type="dxa"/>
          </w:tcPr>
          <w:p w:rsidR="00A47561" w:rsidRDefault="00030707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PROFESORES  DE TM</w:t>
            </w:r>
          </w:p>
        </w:tc>
        <w:tc>
          <w:tcPr>
            <w:tcW w:w="793" w:type="dxa"/>
          </w:tcPr>
          <w:p w:rsidR="00A47561" w:rsidRDefault="00030707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A47561" w:rsidRDefault="00030707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DIVISIÓN</w:t>
            </w:r>
          </w:p>
        </w:tc>
        <w:tc>
          <w:tcPr>
            <w:tcW w:w="1046" w:type="dxa"/>
          </w:tcPr>
          <w:p w:rsidR="00A47561" w:rsidRDefault="00030707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523" w:type="dxa"/>
          </w:tcPr>
          <w:p w:rsidR="00A47561" w:rsidRDefault="00030707">
            <w:pPr>
              <w:ind w:hanging="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PROFESORES  DE TT</w:t>
            </w:r>
          </w:p>
        </w:tc>
        <w:tc>
          <w:tcPr>
            <w:tcW w:w="846" w:type="dxa"/>
          </w:tcPr>
          <w:p w:rsidR="00A47561" w:rsidRDefault="00030707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A47561" w:rsidRDefault="00030707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DIVISIÓN</w:t>
            </w:r>
          </w:p>
        </w:tc>
        <w:tc>
          <w:tcPr>
            <w:tcW w:w="1046" w:type="dxa"/>
          </w:tcPr>
          <w:p w:rsidR="00A47561" w:rsidRDefault="00030707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CICLO</w:t>
            </w:r>
          </w:p>
        </w:tc>
      </w:tr>
      <w:tr w:rsidR="00A47561">
        <w:tc>
          <w:tcPr>
            <w:tcW w:w="2556" w:type="dxa"/>
          </w:tcPr>
          <w:p w:rsidR="00A47561" w:rsidRDefault="0003070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BARRERA ALEJANDRO</w:t>
            </w:r>
          </w:p>
        </w:tc>
        <w:tc>
          <w:tcPr>
            <w:tcW w:w="793" w:type="dxa"/>
          </w:tcPr>
          <w:p w:rsidR="00A47561" w:rsidRDefault="00030707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0017CF">
              <w:rPr>
                <w:rFonts w:ascii="Arial" w:eastAsia="Arial" w:hAnsi="Arial" w:cs="Arial"/>
              </w:rPr>
              <w:t>°</w:t>
            </w:r>
          </w:p>
        </w:tc>
        <w:tc>
          <w:tcPr>
            <w:tcW w:w="980" w:type="dxa"/>
          </w:tcPr>
          <w:p w:rsidR="00A47561" w:rsidRDefault="000017CF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 y 2°</w:t>
            </w:r>
          </w:p>
        </w:tc>
        <w:tc>
          <w:tcPr>
            <w:tcW w:w="1046" w:type="dxa"/>
          </w:tcPr>
          <w:p w:rsidR="00A47561" w:rsidRDefault="00030707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BÁSICO</w:t>
            </w:r>
          </w:p>
        </w:tc>
        <w:tc>
          <w:tcPr>
            <w:tcW w:w="2523" w:type="dxa"/>
          </w:tcPr>
          <w:p w:rsidR="00A47561" w:rsidRDefault="00030707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  BARRIENTOS CARLA</w:t>
            </w:r>
          </w:p>
        </w:tc>
        <w:tc>
          <w:tcPr>
            <w:tcW w:w="846" w:type="dxa"/>
          </w:tcPr>
          <w:p w:rsidR="00A47561" w:rsidRDefault="00030707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0017CF">
              <w:rPr>
                <w:rFonts w:ascii="Arial" w:eastAsia="Arial" w:hAnsi="Arial" w:cs="Arial"/>
              </w:rPr>
              <w:t>°</w:t>
            </w:r>
          </w:p>
        </w:tc>
        <w:tc>
          <w:tcPr>
            <w:tcW w:w="980" w:type="dxa"/>
          </w:tcPr>
          <w:p w:rsidR="00A47561" w:rsidRDefault="000017CF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1046" w:type="dxa"/>
          </w:tcPr>
          <w:p w:rsidR="00A47561" w:rsidRDefault="00030707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BÁSICO</w:t>
            </w:r>
          </w:p>
        </w:tc>
      </w:tr>
      <w:tr w:rsidR="00A47561">
        <w:tc>
          <w:tcPr>
            <w:tcW w:w="2556" w:type="dxa"/>
          </w:tcPr>
          <w:p w:rsidR="00A47561" w:rsidRDefault="000017C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GUANTAY CARLA</w:t>
            </w:r>
          </w:p>
        </w:tc>
        <w:tc>
          <w:tcPr>
            <w:tcW w:w="793" w:type="dxa"/>
          </w:tcPr>
          <w:p w:rsidR="00A47561" w:rsidRDefault="000017CF" w:rsidP="000017CF">
            <w:pPr>
              <w:ind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980" w:type="dxa"/>
          </w:tcPr>
          <w:p w:rsidR="00A47561" w:rsidRDefault="000017CF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 Y 4°</w:t>
            </w:r>
          </w:p>
        </w:tc>
        <w:tc>
          <w:tcPr>
            <w:tcW w:w="1046" w:type="dxa"/>
          </w:tcPr>
          <w:p w:rsidR="00A47561" w:rsidRDefault="00030707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BÁSICO</w:t>
            </w:r>
          </w:p>
        </w:tc>
        <w:tc>
          <w:tcPr>
            <w:tcW w:w="2523" w:type="dxa"/>
          </w:tcPr>
          <w:p w:rsidR="00A47561" w:rsidRDefault="00030707">
            <w:pPr>
              <w:ind w:left="-2"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 CASA MARIBEL</w:t>
            </w:r>
          </w:p>
        </w:tc>
        <w:tc>
          <w:tcPr>
            <w:tcW w:w="846" w:type="dxa"/>
          </w:tcPr>
          <w:p w:rsidR="00A47561" w:rsidRDefault="00030707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0017CF">
              <w:rPr>
                <w:rFonts w:ascii="Arial" w:eastAsia="Arial" w:hAnsi="Arial" w:cs="Arial"/>
              </w:rPr>
              <w:t>°</w:t>
            </w:r>
          </w:p>
        </w:tc>
        <w:tc>
          <w:tcPr>
            <w:tcW w:w="980" w:type="dxa"/>
          </w:tcPr>
          <w:p w:rsidR="00A47561" w:rsidRDefault="000017CF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4°</w:t>
            </w:r>
          </w:p>
        </w:tc>
        <w:tc>
          <w:tcPr>
            <w:tcW w:w="1046" w:type="dxa"/>
          </w:tcPr>
          <w:p w:rsidR="00A47561" w:rsidRDefault="00030707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BÁSICO</w:t>
            </w:r>
          </w:p>
        </w:tc>
      </w:tr>
      <w:tr w:rsidR="00A47561">
        <w:tc>
          <w:tcPr>
            <w:tcW w:w="2556" w:type="dxa"/>
          </w:tcPr>
          <w:p w:rsidR="00A47561" w:rsidRDefault="00A475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93" w:type="dxa"/>
          </w:tcPr>
          <w:p w:rsidR="00A47561" w:rsidRDefault="00A47561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A47561" w:rsidRDefault="00A47561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1046" w:type="dxa"/>
          </w:tcPr>
          <w:p w:rsidR="00A47561" w:rsidRDefault="00A47561">
            <w:pPr>
              <w:ind w:hanging="2"/>
              <w:rPr>
                <w:rFonts w:ascii="Arial" w:eastAsia="Arial" w:hAnsi="Arial" w:cs="Arial"/>
              </w:rPr>
            </w:pPr>
            <w:bookmarkStart w:id="0" w:name="_GoBack"/>
            <w:bookmarkEnd w:id="0"/>
          </w:p>
        </w:tc>
        <w:tc>
          <w:tcPr>
            <w:tcW w:w="2523" w:type="dxa"/>
          </w:tcPr>
          <w:p w:rsidR="00A47561" w:rsidRDefault="00030707">
            <w:pPr>
              <w:ind w:left="-2"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 GUANTAY CARLA</w:t>
            </w:r>
          </w:p>
        </w:tc>
        <w:tc>
          <w:tcPr>
            <w:tcW w:w="846" w:type="dxa"/>
          </w:tcPr>
          <w:p w:rsidR="00A47561" w:rsidRDefault="00030707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0017CF">
              <w:rPr>
                <w:rFonts w:ascii="Arial" w:eastAsia="Arial" w:hAnsi="Arial" w:cs="Arial"/>
              </w:rPr>
              <w:t>°</w:t>
            </w:r>
          </w:p>
        </w:tc>
        <w:tc>
          <w:tcPr>
            <w:tcW w:w="980" w:type="dxa"/>
          </w:tcPr>
          <w:p w:rsidR="00A47561" w:rsidRDefault="00030707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 y 3°</w:t>
            </w:r>
          </w:p>
        </w:tc>
        <w:tc>
          <w:tcPr>
            <w:tcW w:w="1046" w:type="dxa"/>
          </w:tcPr>
          <w:p w:rsidR="00A47561" w:rsidRDefault="00030707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BÁSICO</w:t>
            </w:r>
          </w:p>
        </w:tc>
      </w:tr>
      <w:tr w:rsidR="00A47561">
        <w:tc>
          <w:tcPr>
            <w:tcW w:w="2556" w:type="dxa"/>
          </w:tcPr>
          <w:p w:rsidR="00A47561" w:rsidRDefault="00030707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4.-</w:t>
            </w:r>
          </w:p>
        </w:tc>
        <w:tc>
          <w:tcPr>
            <w:tcW w:w="793" w:type="dxa"/>
          </w:tcPr>
          <w:p w:rsidR="00A47561" w:rsidRDefault="00A47561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A47561" w:rsidRDefault="00A47561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1046" w:type="dxa"/>
          </w:tcPr>
          <w:p w:rsidR="00A47561" w:rsidRDefault="00A47561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2523" w:type="dxa"/>
          </w:tcPr>
          <w:p w:rsidR="00A47561" w:rsidRDefault="00A47561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846" w:type="dxa"/>
          </w:tcPr>
          <w:p w:rsidR="00A47561" w:rsidRDefault="00A47561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A47561" w:rsidRDefault="00A47561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1046" w:type="dxa"/>
          </w:tcPr>
          <w:p w:rsidR="00A47561" w:rsidRDefault="00A47561">
            <w:pPr>
              <w:ind w:hanging="2"/>
              <w:rPr>
                <w:rFonts w:ascii="Arial" w:eastAsia="Arial" w:hAnsi="Arial" w:cs="Arial"/>
              </w:rPr>
            </w:pPr>
          </w:p>
        </w:tc>
      </w:tr>
      <w:tr w:rsidR="00A47561">
        <w:tc>
          <w:tcPr>
            <w:tcW w:w="10770" w:type="dxa"/>
            <w:gridSpan w:val="8"/>
          </w:tcPr>
          <w:p w:rsidR="00A47561" w:rsidRDefault="00030707">
            <w:pPr>
              <w:spacing w:after="0" w:line="240" w:lineRule="auto"/>
              <w:ind w:hanging="2"/>
              <w:jc w:val="center"/>
            </w:pPr>
            <w:r>
              <w:rPr>
                <w:b/>
                <w:bCs/>
                <w:u w:val="single"/>
              </w:rPr>
              <w:t>CONTENIDOS</w:t>
            </w:r>
          </w:p>
          <w:p w:rsidR="00A47561" w:rsidRDefault="00030707">
            <w:pPr>
              <w:spacing w:after="120" w:line="240" w:lineRule="auto"/>
              <w:ind w:hanging="2"/>
              <w:jc w:val="both"/>
            </w:pPr>
            <w:r>
              <w:rPr>
                <w:b/>
                <w:bCs/>
              </w:rPr>
              <w:t xml:space="preserve">Eje temático N° 1: </w:t>
            </w:r>
            <w:r>
              <w:t xml:space="preserve">Números racionales. Recta numérica. Orden. Expresiones fraccionarias y decimales. Transformaciones. Operaciones: suma, resta, multiplicación, división, potenciación y radicación. Propiedades. Operaciones combinadas. Porcentajes. Ecuaciones en Q. problemas </w:t>
            </w:r>
            <w:r>
              <w:t>de aplicación.</w:t>
            </w:r>
          </w:p>
          <w:p w:rsidR="00A47561" w:rsidRDefault="000017CF">
            <w:pPr>
              <w:spacing w:after="120" w:line="240" w:lineRule="auto"/>
              <w:ind w:hanging="2"/>
              <w:jc w:val="both"/>
            </w:pPr>
            <w:bookmarkStart w:id="1" w:name="_heading=h.xv0y0ie9vnpw" w:colFirst="0" w:colLast="0"/>
            <w:bookmarkEnd w:id="1"/>
            <w:r>
              <w:rPr>
                <w:b/>
                <w:bCs/>
              </w:rPr>
              <w:t>Eje temático N° 2:</w:t>
            </w:r>
            <w:r>
              <w:rPr>
                <w:bCs/>
              </w:rPr>
              <w:t xml:space="preserve"> Triángulo. Teorema de Pitágoras. Problemas de aplicación. </w:t>
            </w:r>
            <w:r w:rsidR="00030707">
              <w:t xml:space="preserve">Proporcionalidad. Propiedad fundamental de la proporcionalidad. Teorema de </w:t>
            </w:r>
            <w:proofErr w:type="spellStart"/>
            <w:r w:rsidR="00030707">
              <w:t>Thales</w:t>
            </w:r>
            <w:proofErr w:type="spellEnd"/>
            <w:r w:rsidR="00030707">
              <w:t>. Problemas de aplicación.</w:t>
            </w:r>
          </w:p>
          <w:p w:rsidR="00A47561" w:rsidRDefault="00030707">
            <w:pPr>
              <w:spacing w:after="120" w:line="240" w:lineRule="auto"/>
              <w:ind w:hanging="2"/>
              <w:jc w:val="both"/>
            </w:pPr>
            <w:r>
              <w:rPr>
                <w:b/>
                <w:bCs/>
              </w:rPr>
              <w:t xml:space="preserve">Eje temático N° 3: </w:t>
            </w:r>
            <w:r>
              <w:t>Plano cartesiano. Función: concepto. Dominio e imagen. Función lineal. Rectas paralelas y perpe</w:t>
            </w:r>
            <w:r>
              <w:t>ndiculares: condiciones. Gráfica de funciones (tabla de valores y conociendo la ordenada).</w:t>
            </w:r>
          </w:p>
          <w:p w:rsidR="00A47561" w:rsidRDefault="00030707">
            <w:pPr>
              <w:spacing w:after="120" w:line="240" w:lineRule="auto"/>
              <w:ind w:hanging="2"/>
              <w:jc w:val="both"/>
            </w:pPr>
            <w:r>
              <w:t>Sistema de ecuaciones. Método de resolución: sustitución, igualación y gráfico. Resolución de problemas.</w:t>
            </w:r>
          </w:p>
          <w:p w:rsidR="00A47561" w:rsidRDefault="00A47561">
            <w:pPr>
              <w:ind w:hanging="2"/>
              <w:rPr>
                <w:rFonts w:ascii="Arial" w:eastAsia="Arial" w:hAnsi="Arial" w:cs="Arial"/>
              </w:rPr>
            </w:pPr>
          </w:p>
        </w:tc>
      </w:tr>
      <w:tr w:rsidR="00A47561">
        <w:tc>
          <w:tcPr>
            <w:tcW w:w="10770" w:type="dxa"/>
            <w:gridSpan w:val="8"/>
          </w:tcPr>
          <w:p w:rsidR="00A47561" w:rsidRDefault="00030707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 xml:space="preserve">Criterios de evaluación: </w:t>
            </w:r>
          </w:p>
          <w:p w:rsidR="00A47561" w:rsidRDefault="00030707">
            <w:pPr>
              <w:spacing w:after="120" w:line="240" w:lineRule="auto"/>
              <w:ind w:hanging="2"/>
              <w:jc w:val="both"/>
            </w:pPr>
            <w:r>
              <w:rPr>
                <w:b/>
                <w:bCs/>
              </w:rPr>
              <w:t xml:space="preserve">. </w:t>
            </w:r>
            <w:r>
              <w:t>Dominio del marco teórico.</w:t>
            </w:r>
          </w:p>
          <w:p w:rsidR="00A47561" w:rsidRDefault="00030707">
            <w:pPr>
              <w:spacing w:after="120" w:line="240" w:lineRule="auto"/>
              <w:ind w:hanging="2"/>
              <w:jc w:val="both"/>
            </w:pPr>
            <w:r>
              <w:t>∙</w:t>
            </w:r>
            <w:r>
              <w:t xml:space="preserve"> Compromiso y participación en clase.</w:t>
            </w:r>
          </w:p>
          <w:p w:rsidR="00A47561" w:rsidRDefault="00030707">
            <w:pPr>
              <w:spacing w:after="120" w:line="240" w:lineRule="auto"/>
              <w:ind w:hanging="2"/>
              <w:jc w:val="both"/>
              <w:rPr>
                <w:color w:val="000000"/>
              </w:rPr>
            </w:pPr>
            <w:r>
              <w:t>∙</w:t>
            </w:r>
            <w:r>
              <w:t xml:space="preserve"> </w:t>
            </w:r>
            <w:r>
              <w:rPr>
                <w:color w:val="000000"/>
              </w:rPr>
              <w:t>Conocer y utilizar los conocimientos científicos más importantes aprendidos</w:t>
            </w:r>
            <w:r>
              <w:rPr>
                <w:color w:val="666666"/>
                <w:highlight w:val="white"/>
              </w:rPr>
              <w:t xml:space="preserve"> </w:t>
            </w:r>
            <w:r>
              <w:rPr>
                <w:color w:val="000000"/>
              </w:rPr>
              <w:t>durante el desarrollo de la asignatura para explicar situaciones sencillas.</w:t>
            </w:r>
          </w:p>
          <w:p w:rsidR="00A47561" w:rsidRDefault="00030707">
            <w:pPr>
              <w:spacing w:after="120" w:line="240" w:lineRule="auto"/>
              <w:ind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. Seguridad en el manejo de propiedades y reglas.</w:t>
            </w:r>
          </w:p>
          <w:p w:rsidR="00A47561" w:rsidRDefault="00030707">
            <w:pPr>
              <w:spacing w:after="120" w:line="240" w:lineRule="auto"/>
              <w:ind w:hanging="2"/>
              <w:jc w:val="both"/>
            </w:pPr>
            <w:r>
              <w:t>∙</w:t>
            </w:r>
            <w:r>
              <w:t xml:space="preserve"> </w:t>
            </w:r>
            <w:r>
              <w:rPr>
                <w:color w:val="000000"/>
              </w:rPr>
              <w:t xml:space="preserve">Coherencia </w:t>
            </w:r>
            <w:r>
              <w:rPr>
                <w:color w:val="000000"/>
              </w:rPr>
              <w:t>y precisión conceptual en la expresión oral y escrita</w:t>
            </w:r>
            <w:r>
              <w:t xml:space="preserve"> de términos y vocabulario específicos</w:t>
            </w:r>
            <w:r>
              <w:rPr>
                <w:color w:val="000000"/>
              </w:rPr>
              <w:t>.</w:t>
            </w:r>
          </w:p>
          <w:p w:rsidR="00A47561" w:rsidRDefault="00030707">
            <w:pPr>
              <w:spacing w:after="0" w:line="240" w:lineRule="auto"/>
              <w:ind w:hanging="2"/>
              <w:jc w:val="both"/>
            </w:pPr>
            <w:r>
              <w:t>∙</w:t>
            </w:r>
            <w:r>
              <w:t xml:space="preserve"> Trabajos prácticos presentados en tiempo y forma.</w:t>
            </w:r>
          </w:p>
        </w:tc>
      </w:tr>
      <w:tr w:rsidR="00A47561">
        <w:tc>
          <w:tcPr>
            <w:tcW w:w="10770" w:type="dxa"/>
            <w:gridSpan w:val="8"/>
          </w:tcPr>
          <w:p w:rsidR="00A47561" w:rsidRDefault="00030707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>Bibliografía del alumno:</w:t>
            </w:r>
          </w:p>
          <w:p w:rsidR="00A47561" w:rsidRDefault="00030707">
            <w:pPr>
              <w:spacing w:after="120" w:line="240" w:lineRule="auto"/>
              <w:ind w:hanging="2"/>
              <w:jc w:val="both"/>
            </w:pPr>
            <w:r>
              <w:t xml:space="preserve">. Matemática II y III – Ed. </w:t>
            </w:r>
            <w:proofErr w:type="spellStart"/>
            <w:r>
              <w:t>Kapelusz</w:t>
            </w:r>
            <w:proofErr w:type="spellEnd"/>
            <w:r>
              <w:t>.</w:t>
            </w:r>
          </w:p>
          <w:p w:rsidR="00A47561" w:rsidRDefault="00030707">
            <w:pPr>
              <w:spacing w:after="120" w:line="240" w:lineRule="auto"/>
              <w:ind w:hanging="2"/>
              <w:jc w:val="both"/>
            </w:pPr>
            <w:r>
              <w:t>. Matemática II – Ed. Nuevamente Santillana.</w:t>
            </w:r>
          </w:p>
          <w:p w:rsidR="00A47561" w:rsidRDefault="00030707">
            <w:pPr>
              <w:spacing w:after="120" w:line="240" w:lineRule="auto"/>
              <w:ind w:hanging="2"/>
              <w:jc w:val="both"/>
            </w:pPr>
            <w:r>
              <w:t>. Problemas de olimpiadas Matemáticas.</w:t>
            </w:r>
          </w:p>
          <w:p w:rsidR="00A47561" w:rsidRDefault="00030707">
            <w:pPr>
              <w:spacing w:after="120" w:line="240" w:lineRule="auto"/>
              <w:ind w:firstLine="0"/>
              <w:jc w:val="both"/>
            </w:pPr>
            <w:r>
              <w:t>. Páginas web relacionadas a matemática.</w:t>
            </w:r>
          </w:p>
        </w:tc>
      </w:tr>
    </w:tbl>
    <w:p w:rsidR="00A47561" w:rsidRDefault="00A47561">
      <w:pPr>
        <w:rPr>
          <w:rFonts w:ascii="Arial" w:eastAsia="Arial" w:hAnsi="Arial" w:cs="Arial"/>
        </w:rPr>
      </w:pPr>
    </w:p>
    <w:sectPr w:rsidR="00A47561">
      <w:pgSz w:w="12240" w:h="15840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7D6E10-84CA-4F25-96F2-B0AFA2B4D4BE}"/>
    <w:embedBold r:id="rId2" w:fontKey="{0C7CAFA8-8440-426F-87EA-8169FF2F34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0B8BA15-CAAF-431E-8F38-0BB279A10D5A}"/>
  </w:font>
  <w:font w:name="Georgia">
    <w:panose1 w:val="02040502050405020303"/>
    <w:charset w:val="00"/>
    <w:family w:val="auto"/>
    <w:pitch w:val="default"/>
    <w:embedItalic r:id="rId4" w:fontKey="{73DB113B-BCE0-473A-B18F-5E0E7C219A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CE9B5CE-EBC1-45B9-BB55-1F1903612A7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9B2101"/>
    <w:multiLevelType w:val="multilevel"/>
    <w:tmpl w:val="CAFA97DE"/>
    <w:lvl w:ilvl="0">
      <w:start w:val="1"/>
      <w:numFmt w:val="decimal"/>
      <w:lvlText w:val="%1.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A47561"/>
    <w:rsid w:val="000017CF"/>
    <w:rsid w:val="00030707"/>
    <w:rsid w:val="00A4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GP7QzJaALy2qBTnyym/62iYhEA==">CgMxLjAyDmgueHYweTBpZTl2bnB3OAByITF6V1dZZXBCbWpOZzhvdWJ5ZXNYaXlIaXFTUjR4c3FDVg==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Luffi</cp:lastModifiedBy>
  <cp:revision>2</cp:revision>
  <dcterms:created xsi:type="dcterms:W3CDTF">2026-03-26T17:22:00Z</dcterms:created>
  <dcterms:modified xsi:type="dcterms:W3CDTF">2026-03-26T17:22:00Z</dcterms:modified>
</cp:coreProperties>
</file>